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CA81" w14:textId="4CF19504" w:rsidR="009125CB" w:rsidRPr="009125CB" w:rsidRDefault="009125CB" w:rsidP="009125CB">
      <w:pPr>
        <w:rPr>
          <w:b/>
          <w:bCs/>
        </w:rPr>
      </w:pPr>
      <w:r w:rsidRPr="009125CB">
        <w:rPr>
          <w:b/>
          <w:bCs/>
        </w:rPr>
        <w:t>Case Report</w:t>
      </w:r>
    </w:p>
    <w:p w14:paraId="599BCBDF" w14:textId="216F14D4" w:rsidR="009125CB" w:rsidRPr="009125CB" w:rsidRDefault="009125CB" w:rsidP="009125CB">
      <w:pPr>
        <w:rPr>
          <w:b/>
          <w:bCs/>
          <w:sz w:val="28"/>
          <w:szCs w:val="28"/>
        </w:rPr>
      </w:pPr>
      <w:r w:rsidRPr="009125CB">
        <w:rPr>
          <w:b/>
          <w:bCs/>
          <w:sz w:val="28"/>
          <w:szCs w:val="28"/>
        </w:rPr>
        <w:t>Fetal anterior neck lump and the patency of airway: The ex-utero intrapartum treatment (EXIT procedure)</w:t>
      </w:r>
    </w:p>
    <w:p w14:paraId="2CD6DCD2" w14:textId="53C4A50A" w:rsidR="009125CB" w:rsidRDefault="009125CB" w:rsidP="009125CB">
      <w:pPr>
        <w:tabs>
          <w:tab w:val="num" w:pos="720"/>
        </w:tabs>
      </w:pPr>
      <w:r w:rsidRPr="009125CB">
        <w:t>M Rishard</w:t>
      </w:r>
      <w:r>
        <w:t xml:space="preserve">, </w:t>
      </w:r>
      <w:r w:rsidRPr="009125CB">
        <w:t>K Vithanachchi</w:t>
      </w:r>
      <w:r>
        <w:t xml:space="preserve">, </w:t>
      </w:r>
      <w:r w:rsidRPr="009125CB">
        <w:t>K Gunawardena</w:t>
      </w:r>
      <w:r>
        <w:t xml:space="preserve">, </w:t>
      </w:r>
      <w:r w:rsidRPr="009125CB">
        <w:t>T Dias</w:t>
      </w:r>
    </w:p>
    <w:p w14:paraId="1062CBD6" w14:textId="3B324CFD" w:rsidR="009125CB" w:rsidRDefault="009125CB" w:rsidP="009125CB">
      <w:pPr>
        <w:tabs>
          <w:tab w:val="num" w:pos="720"/>
        </w:tabs>
      </w:pPr>
      <w:r>
        <w:t>No Abstract</w:t>
      </w:r>
    </w:p>
    <w:p w14:paraId="3302A89C" w14:textId="2ACF48F2" w:rsidR="009125CB" w:rsidRDefault="009125CB" w:rsidP="009125CB">
      <w:pPr>
        <w:tabs>
          <w:tab w:val="num" w:pos="720"/>
        </w:tabs>
      </w:pPr>
      <w:r w:rsidRPr="009125CB">
        <w:t>DOI: </w:t>
      </w:r>
      <w:hyperlink r:id="rId5" w:tgtFrame="_blank" w:history="1">
        <w:r w:rsidRPr="009125CB">
          <w:rPr>
            <w:rStyle w:val="Hyperlink"/>
            <w:b/>
            <w:bCs/>
          </w:rPr>
          <w:t>http://dx.doi.org/10.4038/sljog.v35i3.6337</w:t>
        </w:r>
      </w:hyperlink>
    </w:p>
    <w:p w14:paraId="54ECC884" w14:textId="77777777" w:rsidR="009125CB" w:rsidRDefault="009125CB" w:rsidP="009125CB">
      <w:pPr>
        <w:tabs>
          <w:tab w:val="num" w:pos="720"/>
        </w:tabs>
      </w:pPr>
    </w:p>
    <w:p w14:paraId="2090A0CF" w14:textId="77777777" w:rsidR="009125CB" w:rsidRPr="009125CB" w:rsidRDefault="009125CB" w:rsidP="009125CB">
      <w:pPr>
        <w:tabs>
          <w:tab w:val="num" w:pos="720"/>
        </w:tabs>
      </w:pPr>
    </w:p>
    <w:p w14:paraId="5C7FA124" w14:textId="77777777" w:rsidR="009125CB" w:rsidRPr="009125CB" w:rsidRDefault="009125CB" w:rsidP="009125CB"/>
    <w:p w14:paraId="3C206368" w14:textId="77777777" w:rsidR="00FB5D26" w:rsidRDefault="00FB5D26"/>
    <w:sectPr w:rsidR="00FB5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EF8"/>
    <w:multiLevelType w:val="multilevel"/>
    <w:tmpl w:val="AEA6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03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26"/>
    <w:rsid w:val="005F2EE4"/>
    <w:rsid w:val="009125CB"/>
    <w:rsid w:val="00FB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937E"/>
  <w15:chartTrackingRefBased/>
  <w15:docId w15:val="{833727D8-CCC8-40C3-92D2-54A02C19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si-LK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D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D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D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D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D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25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x.doi.org/10.4038/sljog.v35i3.63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Pathmila Lakshani</dc:creator>
  <cp:keywords/>
  <dc:description/>
  <cp:lastModifiedBy>Pathmila Lakshani</cp:lastModifiedBy>
  <cp:revision>2</cp:revision>
  <dcterms:created xsi:type="dcterms:W3CDTF">2026-08-06T06:50:00Z</dcterms:created>
  <dcterms:modified xsi:type="dcterms:W3CDTF">2026-08-06T06:53:00Z</dcterms:modified>
</cp:coreProperties>
</file>